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B1" w:rsidRDefault="00E05C6B">
      <w:pPr>
        <w:pStyle w:val="a9"/>
        <w:jc w:val="right"/>
      </w:pPr>
      <w:r>
        <w:rPr>
          <w:rFonts w:ascii="Times New Roman" w:hAnsi="Times New Roman"/>
          <w:sz w:val="28"/>
          <w:szCs w:val="28"/>
        </w:rPr>
        <w:t xml:space="preserve">Департамент образования </w:t>
      </w:r>
    </w:p>
    <w:p w:rsidR="00080CB1" w:rsidRDefault="00E05C6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Владимирской области</w:t>
      </w:r>
    </w:p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0CB1" w:rsidRDefault="00E05C6B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0" w:name="Par1411"/>
      <w:bookmarkEnd w:id="0"/>
      <w:r>
        <w:rPr>
          <w:rFonts w:ascii="Times New Roman" w:hAnsi="Times New Roman"/>
          <w:sz w:val="28"/>
          <w:szCs w:val="28"/>
        </w:rPr>
        <w:t>СПРАВКА</w:t>
      </w:r>
    </w:p>
    <w:p w:rsidR="00080CB1" w:rsidRDefault="00E05C6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материально-техническом обеспечении образовательной деятельности</w:t>
      </w:r>
    </w:p>
    <w:p w:rsidR="00080CB1" w:rsidRDefault="00E05C6B">
      <w:pPr>
        <w:pStyle w:val="a9"/>
        <w:jc w:val="center"/>
      </w:pPr>
      <w:r>
        <w:rPr>
          <w:rFonts w:ascii="Times New Roman" w:hAnsi="Times New Roman"/>
          <w:sz w:val="28"/>
          <w:szCs w:val="28"/>
        </w:rPr>
        <w:t>по образовательным программам</w:t>
      </w:r>
    </w:p>
    <w:p w:rsidR="00080CB1" w:rsidRDefault="00E05C6B">
      <w:pPr>
        <w:pStyle w:val="a9"/>
        <w:jc w:val="both"/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государственное казенное учреждение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социального обслуживания Владимирской области «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Суздальский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социально – реабилитационный центр для 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несовершеннолетних»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080CB1" w:rsidRDefault="00E05C6B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полное наименование соискателя лицензии (лицензиата))</w:t>
      </w:r>
    </w:p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0CB1" w:rsidRDefault="00E05C6B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1" w:name="Par1421"/>
      <w:bookmarkEnd w:id="1"/>
      <w:r>
        <w:rPr>
          <w:rFonts w:ascii="Times New Roman" w:hAnsi="Times New Roman"/>
          <w:sz w:val="28"/>
          <w:szCs w:val="28"/>
        </w:rPr>
        <w:t xml:space="preserve">    Раздел</w:t>
      </w:r>
      <w:r>
        <w:rPr>
          <w:rFonts w:ascii="Times New Roman" w:hAnsi="Times New Roman"/>
          <w:sz w:val="28"/>
          <w:szCs w:val="28"/>
        </w:rPr>
        <w:t xml:space="preserve"> 1. Обеспечение образовательной деятельности в каждом из мест осуществления образовательной деятельности зданиями, строениями, сооружениями, помещениями и территориями</w:t>
      </w:r>
    </w:p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676" w:type="dxa"/>
        <w:tblInd w:w="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686"/>
        <w:gridCol w:w="1797"/>
        <w:gridCol w:w="1400"/>
        <w:gridCol w:w="1509"/>
        <w:gridCol w:w="1566"/>
        <w:gridCol w:w="2223"/>
        <w:gridCol w:w="1586"/>
        <w:gridCol w:w="1957"/>
        <w:gridCol w:w="1558"/>
      </w:tblGrid>
      <w:tr w:rsidR="00080CB1" w:rsidTr="00E05C6B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 здания, строения, сооружения, помещения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Назначение оснащен</w:t>
            </w:r>
            <w:r>
              <w:rPr>
                <w:rFonts w:ascii="Times New Roman" w:hAnsi="Times New Roman"/>
                <w:sz w:val="20"/>
                <w:szCs w:val="20"/>
              </w:rPr>
              <w:t>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территорий с указанием площади (кв. м) </w:t>
            </w:r>
            <w:hyperlink r:id="rId6" w:anchor="Par1630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Полно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наименование собственника (арендодателя, ссудодателя) объекта недвижимого имущества </w:t>
            </w:r>
            <w:hyperlink r:id="rId7" w:anchor="Par1630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Документ-основание возникновения права (указываются реквизиты и сроки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ействия) </w:t>
            </w:r>
            <w:hyperlink r:id="rId8" w:anchor="Par1630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(или условный) номер объекта недвижимости, код </w:t>
            </w:r>
            <w:hyperlink r:id="rId9">
              <w:r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ОКАТО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код </w:t>
            </w:r>
            <w:hyperlink r:id="rId10">
              <w:r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</w:rPr>
                <w:t>ОКТМО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по месту нахождения объекта недвижимости </w:t>
            </w:r>
            <w:hyperlink r:id="rId11" w:anchor="Par1630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записи регистрации в Едином государственном реестре прав на недвижимое имущество и сделок с ним </w:t>
            </w:r>
            <w:hyperlink r:id="rId12" w:anchor="Par1630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ствления образовательной деятельности </w:t>
            </w:r>
            <w:hyperlink r:id="rId13" w:anchor="Par1630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Реквизиты заключения о соответствии объекта защиты обязательным требованиям пожарной безопасности при осуществлении обр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азовательной деятельности (в случае если соискателем лицензии (лицензиатом) является образовательная организация) </w:t>
            </w:r>
            <w:hyperlink r:id="rId14" w:anchor="Par1630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080CB1" w:rsidTr="00E05C6B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80CB1" w:rsidTr="00E05C6B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учреждения 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Суздальский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Сеславское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д.2.)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979,9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имущественных и земельных отношений администрации Владимирской области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33 АЛ № 334072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18.02.2012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33:05:120701:0020:6266:02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:0100</w:t>
            </w:r>
          </w:p>
          <w:p w:rsidR="00080CB1" w:rsidRDefault="00E05C6B">
            <w:pPr>
              <w:pStyle w:val="a9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ОКАТО 17254000104 </w:t>
            </w:r>
          </w:p>
          <w:p w:rsidR="00080CB1" w:rsidRDefault="00E05C6B">
            <w:pPr>
              <w:pStyle w:val="a9"/>
            </w:pPr>
            <w:r>
              <w:rPr>
                <w:rFonts w:ascii="Times New Roman" w:hAnsi="Times New Roman"/>
                <w:sz w:val="20"/>
                <w:szCs w:val="20"/>
              </w:rPr>
              <w:t>ОКТМО 17654436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2113336022590</w:t>
            </w:r>
          </w:p>
          <w:p w:rsidR="00080CB1" w:rsidRDefault="00080C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080CB1" w:rsidRDefault="00E05C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серия 33 № 001790743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33.ВЛ.03.000.М.000467.09.18 от 10.09.2018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Заключение № 28 от 06.11.2018</w:t>
            </w:r>
          </w:p>
        </w:tc>
      </w:tr>
      <w:tr w:rsidR="00080CB1" w:rsidTr="00E05C6B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(кв. м):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0CB1" w:rsidRDefault="00E05C6B">
      <w:pPr>
        <w:pStyle w:val="a9"/>
        <w:jc w:val="both"/>
      </w:pPr>
      <w:bookmarkStart w:id="2" w:name="Par1486"/>
      <w:bookmarkEnd w:id="2"/>
      <w:r>
        <w:rPr>
          <w:rFonts w:ascii="Times New Roman" w:hAnsi="Times New Roman"/>
          <w:sz w:val="28"/>
          <w:szCs w:val="28"/>
        </w:rPr>
        <w:t xml:space="preserve">       Раздел 2. Обеспечение образовательной деятельности помещением с соответствующими условиями для работы медицинских работников </w:t>
      </w:r>
      <w:hyperlink r:id="rId15" w:anchor="Par1631">
        <w:r>
          <w:rPr>
            <w:rStyle w:val="-"/>
            <w:rFonts w:ascii="Times New Roman" w:hAnsi="Times New Roman"/>
            <w:sz w:val="28"/>
            <w:szCs w:val="28"/>
          </w:rPr>
          <w:t>&lt;3&gt;</w:t>
        </w:r>
      </w:hyperlink>
    </w:p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752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2337"/>
        <w:gridCol w:w="2123"/>
        <w:gridCol w:w="1732"/>
        <w:gridCol w:w="2197"/>
        <w:gridCol w:w="2157"/>
        <w:gridCol w:w="2858"/>
        <w:gridCol w:w="1910"/>
      </w:tblGrid>
      <w:tr w:rsidR="00080CB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Помещения, </w:t>
            </w:r>
            <w:r>
              <w:rPr>
                <w:rFonts w:ascii="Times New Roman" w:hAnsi="Times New Roman"/>
                <w:sz w:val="20"/>
                <w:szCs w:val="20"/>
              </w:rPr>
              <w:t>подтверждающие наличие условий для охраны здоровья обучающихся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 помещений с указанием площади 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со</w:t>
            </w:r>
            <w:r>
              <w:rPr>
                <w:rFonts w:ascii="Times New Roman" w:hAnsi="Times New Roman"/>
                <w:sz w:val="20"/>
                <w:szCs w:val="20"/>
              </w:rPr>
              <w:t>бственника (арендодателя, ссудодателя) объекта недвижимого имущества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(или условный) номер объекта недвижимости, код </w:t>
            </w:r>
            <w:hyperlink r:id="rId16">
              <w:r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ОКАТО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код </w:t>
            </w:r>
            <w:hyperlink r:id="rId17">
              <w:r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ОКТМО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по месту нахождения объекта недвижимости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Номер(а) записи регист</w:t>
            </w:r>
            <w:r>
              <w:rPr>
                <w:rFonts w:ascii="Times New Roman" w:hAnsi="Times New Roman"/>
                <w:sz w:val="20"/>
                <w:szCs w:val="20"/>
              </w:rPr>
              <w:t>рации в Едином государственном реестре прав на недвижимое имущество и сделок с ним</w:t>
            </w:r>
          </w:p>
        </w:tc>
      </w:tr>
      <w:tr w:rsidR="00080CB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80CB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Помещение(я) с соответствующими условиями для работы медицинских работников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Суздальский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Сеславское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д.2.)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</w:pPr>
            <w:r>
              <w:rPr>
                <w:rFonts w:ascii="Times New Roman" w:hAnsi="Times New Roman"/>
                <w:sz w:val="20"/>
                <w:szCs w:val="20"/>
              </w:rPr>
              <w:t>Суздальский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Сеславское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д.2</w:t>
            </w:r>
          </w:p>
          <w:p w:rsidR="00080CB1" w:rsidRDefault="00E05C6B">
            <w:pPr>
              <w:pStyle w:val="a9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кабинет медицинских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работников 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11,3</w:t>
            </w:r>
          </w:p>
          <w:p w:rsidR="00080CB1" w:rsidRDefault="00E05C6B">
            <w:pPr>
              <w:pStyle w:val="a9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медицинский кабинет - 16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имущественных и земельных отношений администрации Владимирской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ДИЗО 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 07.12.2011 № 3425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</w:pPr>
            <w:r>
              <w:rPr>
                <w:rFonts w:ascii="Times New Roman" w:hAnsi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вый номер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33:05:120701:0020:6266:02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:0100</w:t>
            </w:r>
          </w:p>
          <w:p w:rsidR="00080CB1" w:rsidRDefault="00E05C6B">
            <w:pPr>
              <w:pStyle w:val="a9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ОКАТО 17254000104 </w:t>
            </w: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17654436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2113336022590</w:t>
            </w:r>
          </w:p>
          <w:p w:rsidR="00080CB1" w:rsidRDefault="00080C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серия 33 № 001790743</w:t>
            </w:r>
          </w:p>
        </w:tc>
      </w:tr>
    </w:tbl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0CB1" w:rsidRDefault="00E05C6B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3" w:name="Par1514"/>
      <w:bookmarkEnd w:id="3"/>
      <w:r>
        <w:rPr>
          <w:rFonts w:ascii="Times New Roman" w:hAnsi="Times New Roman"/>
          <w:sz w:val="28"/>
          <w:szCs w:val="28"/>
        </w:rPr>
        <w:t xml:space="preserve">         Раздел 3. Обеспечение образовательного процесса в каждом из мест осуществления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оборудованными учебными кабинетами, объектами для проведения практических занятий, объектами физической культуры и </w:t>
      </w:r>
      <w:r>
        <w:rPr>
          <w:rFonts w:ascii="Times New Roman" w:hAnsi="Times New Roman"/>
          <w:sz w:val="28"/>
          <w:szCs w:val="28"/>
        </w:rPr>
        <w:lastRenderedPageBreak/>
        <w:t>спорта, необходимых для осуществления образовательной деятельности по заявленным к лицензированию образовательным программам</w:t>
      </w:r>
    </w:p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3139"/>
        <w:gridCol w:w="4047"/>
        <w:gridCol w:w="2108"/>
        <w:gridCol w:w="1692"/>
        <w:gridCol w:w="2039"/>
        <w:gridCol w:w="1895"/>
      </w:tblGrid>
      <w:tr w:rsidR="00080CB1">
        <w:trPr>
          <w:trHeight w:val="57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/>
                <w:sz w:val="24"/>
                <w:szCs w:val="24"/>
              </w:rPr>
              <w:t>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оборудованных учебных кабинетов, объектов для проведения практических занятий, </w:t>
            </w:r>
            <w:r>
              <w:rPr>
                <w:rFonts w:ascii="Times New Roman" w:hAnsi="Times New Roman"/>
                <w:sz w:val="24"/>
                <w:szCs w:val="24"/>
              </w:rPr>
              <w:t>объектов физической культуры и спорта с перечнем основного оборудования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бюро технической инвентаризации) </w:t>
            </w:r>
            <w:hyperlink r:id="rId18" w:anchor="Par1630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или оперативное управление, хозяйственное ведение, аренда, субаренда, безвозмездное пользование </w:t>
            </w:r>
            <w:hyperlink r:id="rId19" w:anchor="Par1630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 - основание возникновения права (указываются реквизиты и сроки действия) </w:t>
            </w:r>
            <w:hyperlink r:id="rId20" w:anchor="Par1630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</w:t>
            </w:r>
            <w:hyperlink r:id="rId21" w:anchor="Par1632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</w:tr>
      <w:tr w:rsidR="00080CB1">
        <w:trPr>
          <w:trHeight w:val="1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80C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 и взрослых.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CB1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 общеобразовательная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общеразвивающая программа «Подсолнух» (социальная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несовершеннолетних испытывающих трудности в социализации и развитии) от 3 до 17 лет</w:t>
            </w:r>
          </w:p>
          <w:p w:rsidR="00080CB1" w:rsidRDefault="00080CB1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0CB1" w:rsidRDefault="00080CB1">
            <w:pPr>
              <w:pStyle w:val="a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Игровая старшей группы</w:t>
            </w: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комната отдыха, проведения клубной и кружковой работы, выполнения детьми домашних заданий, направление образовательной деятельности: </w:t>
            </w:r>
            <w:r>
              <w:rPr>
                <w:rFonts w:ascii="Times New Roman" w:hAnsi="Times New Roman"/>
                <w:sz w:val="16"/>
                <w:szCs w:val="16"/>
              </w:rPr>
              <w:t>социально-педагогическое, техническое, естественнонаучное, физкультурно-спортивное).</w:t>
            </w: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оборудование: шкаф для хранения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художественной и учебной литературы, настольных игр, материалов для ИЗО деятельности, лепки, аппликации и иной творческой деятельн</w:t>
            </w:r>
            <w:r>
              <w:rPr>
                <w:rFonts w:ascii="Times New Roman" w:hAnsi="Times New Roman"/>
                <w:sz w:val="20"/>
                <w:szCs w:val="20"/>
              </w:rPr>
              <w:t>ости – 1 шт.; письменный стол – 3 шт.; компьютерный стол – 1 шт., стулья – 6 шт.; мебельный уголок – 1 шт., компьютер – 1 шт., телевизор – 1 шт., фортепиано – 1 шт.</w:t>
            </w: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 также материалы для творческой деятельности, школьно-письменные принадлежности, дидактические материалы, методические и справочная литература для специалистов, художественная и учебная литература для детей, </w:t>
            </w: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-диски, развивающие и настольные игры, игруш</w:t>
            </w:r>
            <w:r>
              <w:rPr>
                <w:rFonts w:ascii="Times New Roman" w:hAnsi="Times New Roman"/>
                <w:sz w:val="20"/>
                <w:szCs w:val="20"/>
              </w:rPr>
              <w:t>ки в ассортименте.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Владимирская обл.,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Суздальский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Сеславское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д.2.</w:t>
            </w:r>
          </w:p>
          <w:p w:rsidR="00080CB1" w:rsidRDefault="00E05C6B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помещения         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паспорту БТИ – 1</w:t>
            </w:r>
          </w:p>
          <w:p w:rsidR="00080CB1" w:rsidRDefault="00080CB1"/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Устав государственного казенного учреждения социального обслуживания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Владимирской области «С</w:t>
            </w:r>
            <w:r>
              <w:rPr>
                <w:rFonts w:ascii="Times New Roman" w:hAnsi="Times New Roman"/>
                <w:sz w:val="20"/>
                <w:szCs w:val="20"/>
              </w:rPr>
              <w:t>уздальский социально-реабилитационный центр для несовершеннолетних» (далее – центр), утвержден приказом департамента социальной защиты населения администрации Владимирской области (далее – ДСЗН) от 13.12.2013 № 450,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изменения в Устав центра, утверждены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Д,СЗН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71 от 25.02.2020, № 285 от 11.07.2018, № 432 от 29.09.2020, № 264 от 26.06.2020, № 128 от 25.03.2021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</w:t>
            </w:r>
          </w:p>
        </w:tc>
      </w:tr>
      <w:tr w:rsidR="00080CB1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Игровая средней группы </w:t>
            </w: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комната отдыха, проведения клубной и кружковой работы, выполнения детьми домашних заданий; направление </w:t>
            </w:r>
            <w:r>
              <w:rPr>
                <w:rFonts w:ascii="Times New Roman" w:hAnsi="Times New Roman"/>
                <w:sz w:val="16"/>
                <w:szCs w:val="16"/>
              </w:rPr>
              <w:t>образовательной деятельности: социально-педагогическое, техническое, естественнонаучное, физкультурно-спортивное).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оборудование: шкаф для хранения художественной и учебной литературы, настольных игр, материалов для ИЗО деятельности, лепки, апплика</w:t>
            </w:r>
            <w:r>
              <w:rPr>
                <w:rFonts w:ascii="Times New Roman" w:hAnsi="Times New Roman"/>
                <w:sz w:val="20"/>
                <w:szCs w:val="20"/>
              </w:rPr>
              <w:t>ции и иной творческой деятельности – 1 шт., письменный стол – 4 шт., стулья – 4 шт., диван – 1 шт.,  кондиционер – 1 шт. А также материалы для творческой деятельности, школьно-письменные принадлежности, дидактические материалы, методические и справочная 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тература для специалистов, художественная и учебная литература для детей,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-диски, развивающие и настольные игры, игрушки в ассортименте.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Владимирская обл.,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Суздальский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Сеславское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д.2.</w:t>
            </w:r>
          </w:p>
          <w:p w:rsidR="00080CB1" w:rsidRDefault="00E05C6B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Номер помещения           по паспорту БТИ – 3</w:t>
            </w:r>
          </w:p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CB1">
        <w:trPr>
          <w:trHeight w:val="4232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1.3. Игровая младшей группы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(комната отдыха, проведения клубной и кружковой работы; направление образовательной деятельности: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социально-педагогическое, техническое, естественнонаучное, физкультурно-спортивное</w:t>
            </w:r>
            <w:r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оборудование: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шкаф для хранения художественной литературы, настольных игр, игрушек – 4 шт., комод под телевизор – 1 шт., стол для игр и занятий – 2 шт., стулья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шт., диван – 2 шт., игровой уголок «Кухня» - 1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игровой столик – 1 шт.,  телевизор – 1 шт.,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-проигрыватель – 1 шт., кондиционер – 1 шт. А также дидактические материалы, материалы для развивающей и творческой деятельности, счетный материал, игрушки,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и игровые наборы, стенд для творческих работ, художественная литература,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-диски с мультфильмами.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Владимирская обл., 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Суздальский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Сеславское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д.2.</w:t>
            </w:r>
          </w:p>
          <w:p w:rsidR="00080CB1" w:rsidRDefault="00E05C6B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Номер помещения           по паспорту БТИ – 18</w:t>
            </w:r>
          </w:p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CB1"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1.4. Уличная игровая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площадка</w:t>
            </w: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(игры на свежем воздухе; проведение физкультурно-оздоровительных, культурно-досуговых и массовых мероприятий; направление образовательной деятельности: </w:t>
            </w:r>
            <w:r>
              <w:rPr>
                <w:rFonts w:ascii="Times New Roman" w:hAnsi="Times New Roman"/>
                <w:sz w:val="16"/>
                <w:szCs w:val="16"/>
              </w:rPr>
              <w:t>социально-педагогическое, естественнонаучное, физкультурно-спортивное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Основное оборудование: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</w:rPr>
              <w:t>еневой навес - 1 шт., скамейки – 6 шт., качели – 5 шт., карусель – 1 шт.,  песочница – 1 шт., спортивный комплекс – 1 шт., игровой домик для детей младшего дошкольного возраста – 1 шт., качели для детей младшего дошкольного возраста – 1 шт., горка для дете</w:t>
            </w:r>
            <w:r>
              <w:rPr>
                <w:rFonts w:ascii="Times New Roman" w:hAnsi="Times New Roman"/>
                <w:sz w:val="20"/>
                <w:szCs w:val="20"/>
              </w:rPr>
              <w:t>й младшего дошкольного возраста – 1 шт., игровой комплекс — 1 шт., скамейка — змейка -1 шт. А также спортивный и игровой инвентарь в ассортименте (велосипеды        2-х и 3-х колесные, скейтборды, роликовые коньки, футбольные и волейбольные мячи, скакалки,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наборы для игры в песочнице, в бадминтон и настольный теннис).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Владимирская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обл.,</w:t>
            </w:r>
            <w:r>
              <w:rPr>
                <w:rFonts w:ascii="Times New Roman" w:hAnsi="Times New Roman"/>
                <w:sz w:val="20"/>
                <w:szCs w:val="20"/>
              </w:rPr>
              <w:t>Суздальский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Сеславское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помещения          по паспорту БТИ – б/н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CB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образование детей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взрослых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CB1">
        <w:trPr>
          <w:trHeight w:val="3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bookmarkStart w:id="4" w:name="__DdeLink__1382_134668901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Дополнительная общеобразовательная программа социально-педагогической направленности  </w:t>
            </w:r>
            <w:bookmarkEnd w:id="4"/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для детей 7-13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«Веселый лоскуток»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направлена на развитие творческих способностей несовершеннолетних </w:t>
            </w:r>
          </w:p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2.1. Кабинет инструктора по труду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занятия в кружке и «Мастер</w:t>
            </w:r>
            <w:r>
              <w:rPr>
                <w:rFonts w:ascii="Times New Roman" w:hAnsi="Times New Roman"/>
                <w:sz w:val="16"/>
                <w:szCs w:val="16"/>
              </w:rPr>
              <w:t>-класс»; направление образовательной деятельности: социально-педагогическое).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оборудование: шкаф книжный – 1 шт., шкаф для одежды – 1 шт., стеллаж – 1 шт., стол рабочий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воспитанников  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 шт., стол рабочий для педагога – 1 шт., стул – 12 шт., утюг – 1 шт., доска гладильная – 1 шт., машинка швейная – 4 шт.,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оверлок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 ш</w:t>
            </w:r>
            <w:r>
              <w:rPr>
                <w:rFonts w:ascii="Times New Roman" w:hAnsi="Times New Roman"/>
                <w:sz w:val="20"/>
                <w:szCs w:val="20"/>
              </w:rPr>
              <w:t>т., стенды со справочными материалами и выставочными работами, А также инструменты для рукоделия и ручной обработки, материал для ручного труда в ассортименте, методическая и периодическая литература.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Владимирская обл.,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Суздальский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Сеславское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</w:t>
            </w:r>
            <w:r>
              <w:rPr>
                <w:rFonts w:ascii="Times New Roman" w:hAnsi="Times New Roman"/>
                <w:sz w:val="20"/>
                <w:szCs w:val="20"/>
              </w:rPr>
              <w:t>. Центральная, д.2.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Номер помещения             по паспорту БТИ – 27</w:t>
            </w:r>
          </w:p>
          <w:p w:rsidR="00080CB1" w:rsidRDefault="00080CB1">
            <w:pPr>
              <w:jc w:val="bot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Устав государственного казенного учреждения социального обслуживания Владимирской области «Суздальский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социально-реабилитационный центр для несовершеннолетних» (далее – центр), утвержден приказом департамента социальной защиты населения администрации Владимирской области (далее – ДСЗН) от 13.12.2013 № 450,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в Устав центра, утверждены приказами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Д,С</w:t>
            </w:r>
            <w:r>
              <w:rPr>
                <w:rFonts w:ascii="Times New Roman" w:hAnsi="Times New Roman"/>
                <w:sz w:val="20"/>
                <w:szCs w:val="20"/>
              </w:rPr>
              <w:t>ЗН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71 от 25.02.2020, № 285 от 11.07.2018, № 432 от 29.09.2020, № 264 от 26.06.2020, № 128 от 25.03.2021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080CB1" w:rsidRDefault="00080CB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CB1">
        <w:trPr>
          <w:trHeight w:val="3284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Дополнительное образование детей и взрослых</w:t>
            </w:r>
          </w:p>
          <w:p w:rsidR="00080CB1" w:rsidRDefault="00080CB1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общеобразовательная программа социально-педагогической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«Путь к себе» от 7 до 16 лет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Кабинет педагога — психолога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оборудование: шкаф —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стол для педагога — 1 шт., стол для воспитанников —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стул — 3 шт., ноутбук — 1 шт., принтер — 1 шт. Диагностический и реабилитационный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инвентар</w:t>
            </w:r>
            <w:r>
              <w:t xml:space="preserve">ь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Владимирская обл.,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Суздальский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Сеславское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Центральная, д.2.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Номер помещения             по паспорту БТИ – 5</w:t>
            </w:r>
          </w:p>
          <w:p w:rsidR="00080CB1" w:rsidRDefault="00080CB1">
            <w:pPr>
              <w:jc w:val="both"/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</w:pP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Устав государственного казенного учреждения социального обслуживания Владимирской области «Суздальский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социально-реабилитационный центр для несовершеннолетних» (далее – центр), утвержден приказом департамента социальной защиты населения администрации Владимирской области (далее – ДСЗН) от 13.12.2013 № 450,</w:t>
            </w:r>
          </w:p>
          <w:p w:rsidR="00080CB1" w:rsidRDefault="00E05C6B">
            <w:pPr>
              <w:pStyle w:val="a9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в Устав центра, утверждены приказами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Д,С</w:t>
            </w:r>
            <w:r>
              <w:rPr>
                <w:rFonts w:ascii="Times New Roman" w:hAnsi="Times New Roman"/>
                <w:sz w:val="20"/>
                <w:szCs w:val="20"/>
              </w:rPr>
              <w:t>ЗН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71 от 25.02.2020, № 285 от 11.07.2018, № 432 от 29.09.2020, № 264 от 26.06.2020, № 128 от 25.03.2021</w:t>
            </w:r>
          </w:p>
        </w:tc>
        <w:tc>
          <w:tcPr>
            <w:tcW w:w="17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0CB1" w:rsidRDefault="00080CB1">
            <w:pPr>
              <w:pStyle w:val="a9"/>
              <w:jc w:val="both"/>
            </w:pPr>
          </w:p>
        </w:tc>
      </w:tr>
    </w:tbl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0CB1" w:rsidRDefault="00E05C6B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>Дата заполнения: 15.01.2021</w:t>
      </w:r>
    </w:p>
    <w:p w:rsidR="00080CB1" w:rsidRDefault="00080CB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0CB1" w:rsidRDefault="00080C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63" w:type="dxa"/>
        <w:tblInd w:w="534" w:type="dxa"/>
        <w:tblLook w:val="04A0" w:firstRow="1" w:lastRow="0" w:firstColumn="1" w:lastColumn="0" w:noHBand="0" w:noVBand="1"/>
      </w:tblPr>
      <w:tblGrid>
        <w:gridCol w:w="5074"/>
        <w:gridCol w:w="5305"/>
        <w:gridCol w:w="4384"/>
      </w:tblGrid>
      <w:tr w:rsidR="00E05C6B" w:rsidTr="00E05C6B">
        <w:trPr>
          <w:trHeight w:val="569"/>
        </w:trPr>
        <w:tc>
          <w:tcPr>
            <w:tcW w:w="5074" w:type="dxa"/>
          </w:tcPr>
          <w:p w:rsidR="00E05C6B" w:rsidRDefault="00E05C6B" w:rsidP="00173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C6B" w:rsidRDefault="00E05C6B" w:rsidP="00173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ГКУСО ВО «Суздальский социально-реабилитационный центр для несовершеннолетних» </w:t>
            </w:r>
          </w:p>
        </w:tc>
        <w:tc>
          <w:tcPr>
            <w:tcW w:w="5305" w:type="dxa"/>
            <w:hideMark/>
          </w:tcPr>
          <w:p w:rsidR="00E05C6B" w:rsidRDefault="00E05C6B" w:rsidP="00173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C34D35" wp14:editId="01759E68">
                  <wp:extent cx="9429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E05C6B" w:rsidRDefault="00E05C6B" w:rsidP="00173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C6B" w:rsidRDefault="00E05C6B" w:rsidP="00173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В.А. Мозговая</w:t>
            </w:r>
          </w:p>
        </w:tc>
      </w:tr>
    </w:tbl>
    <w:p w:rsidR="00080CB1" w:rsidRDefault="00080CB1" w:rsidP="00E05C6B">
      <w:pPr>
        <w:spacing w:after="0" w:line="240" w:lineRule="auto"/>
        <w:jc w:val="both"/>
      </w:pPr>
      <w:bookmarkStart w:id="5" w:name="_GoBack"/>
      <w:bookmarkEnd w:id="5"/>
    </w:p>
    <w:sectPr w:rsidR="00080CB1">
      <w:pgSz w:w="16838" w:h="11906" w:orient="landscape"/>
      <w:pgMar w:top="1134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F31"/>
    <w:multiLevelType w:val="multilevel"/>
    <w:tmpl w:val="AD0AC4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B930E1"/>
    <w:multiLevelType w:val="multilevel"/>
    <w:tmpl w:val="DC16F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B1"/>
    <w:rsid w:val="00080CB1"/>
    <w:rsid w:val="00E0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B7C36A-FE3C-4AE8-A26E-854B2DF4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2A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61F2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2404F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/>
      <w:color w:val="auto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0"/>
      <w:szCs w:val="20"/>
    </w:rPr>
  </w:style>
  <w:style w:type="character" w:customStyle="1" w:styleId="ListLabel7">
    <w:name w:val="ListLabel 7"/>
    <w:qFormat/>
    <w:rPr>
      <w:rFonts w:ascii="Times New Roman" w:hAnsi="Times New Roman"/>
      <w:color w:val="auto"/>
      <w:sz w:val="20"/>
      <w:szCs w:val="20"/>
    </w:rPr>
  </w:style>
  <w:style w:type="character" w:customStyle="1" w:styleId="ListLabel8">
    <w:name w:val="ListLabel 8"/>
    <w:qFormat/>
    <w:rPr>
      <w:rFonts w:ascii="Times New Roman" w:hAnsi="Times New Roman"/>
      <w:sz w:val="28"/>
      <w:szCs w:val="28"/>
    </w:rPr>
  </w:style>
  <w:style w:type="character" w:customStyle="1" w:styleId="ListLabel9">
    <w:name w:val="ListLabel 9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B61F2A"/>
    <w:rPr>
      <w:rFonts w:cs="Times New Roman"/>
      <w:sz w:val="22"/>
    </w:rPr>
  </w:style>
  <w:style w:type="paragraph" w:styleId="aa">
    <w:name w:val="Balloon Text"/>
    <w:basedOn w:val="a"/>
    <w:uiPriority w:val="99"/>
    <w:semiHidden/>
    <w:unhideWhenUsed/>
    <w:qFormat/>
    <w:rsid w:val="000240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B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13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18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3" Type="http://schemas.openxmlformats.org/officeDocument/2006/relationships/styles" Target="styles.xml"/><Relationship Id="rId21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7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12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17" Type="http://schemas.openxmlformats.org/officeDocument/2006/relationships/hyperlink" Target="consultantplus://offline/ref=FA32BD693ACC1C93FB47431467B25B7D4D35BF3765EAABF37D44836E4844L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32BD693ACC1C93FB47431467B25B7D4D36B7366CE9ABF37D44836E4844L4G" TargetMode="External"/><Relationship Id="rId20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11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A32BD693ACC1C93FB47431467B25B7D4D35BF3765EAABF37D44836E4844L4G" TargetMode="External"/><Relationship Id="rId19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32BD693ACC1C93FB47431467B25B7D4D36B7366CE9ABF37D44836E4844L4G" TargetMode="External"/><Relationship Id="rId14" Type="http://schemas.openxmlformats.org/officeDocument/2006/relationships/hyperlink" Target="../../%D0%9E%D0%BB%D1%8C%D0%B3%D0%B0/Desktop/%D0%B4%D0%BB%D1%8F%20%D1%81%D0%BE%D0%B7%D0%B4%D0%B0%D0%BD%D0%B8%D1%8F%20%D0%B4%D0%BE%D0%BA%D1%83%D0%BC%D0%B5%D0%BD%D1%82%D0%BE%D0%B2/%D0%9F%D0%B5%D1%80%D0%B2%D0%BE%D0%BD%D0%B0%D1%87%D0%B0%D0%BB%D1%8C%D0%BD%D1%8B%D0%B9%20%D0%B4%D0%BE%D0%BA%D1%83%D0%BC%D0%B5%D0%BD%D1%82.docx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52A9-6979-4B65-ABBA-8A18DC41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2546</Words>
  <Characters>14517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инспектор по кадрам</cp:lastModifiedBy>
  <cp:revision>27</cp:revision>
  <cp:lastPrinted>2021-07-23T13:24:00Z</cp:lastPrinted>
  <dcterms:created xsi:type="dcterms:W3CDTF">2017-07-18T12:18:00Z</dcterms:created>
  <dcterms:modified xsi:type="dcterms:W3CDTF">2021-08-03T11:31:00Z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